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v:background id="_x0000_s1025" o:bwmode="white" filled="t" fillcolor="#ffffff" v:ext="SMDATA_3_AAAAAAIAAACMAAAAAQAAAAAAAAD///8AAAAAAAAAAAAAAAAAAAAAAAAAAAAAAAAAAAAAAAAAAABkAAAAAQAAAEAAAAAAAAAAAAAAAAAAAAAAAAAAAAAAAAAAAAAAAAAAAAAAAAAAAAAAAAAAAAAAAAAAAAAAAAAAAAAAAAAAAAAAAAAAAAAAAAAAAAAAAAAAAAAAAAAAAAAeAAAAaAAAAAAAAAAAAAAAAAAAAAAAAAAAAAAAECcAABAnAAAAAAAAAAAAAAAAAAAAAAAAAAAAAAAAAAAAAAAAAAAAABQAAAAAAAAAwMD/AAAAAABkAAAAMgAAAAAAAABkAAAAAAAAAH9/fwAKAAAAKAAAAAgAAAABAAAAAQAAAA==">
      <v:fill color2="#000000" type="solid" angle="90"/>
    </v:background>
  </w:background>
  <w:body>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bookmarkStart w:id="0" w:name="_gjdgxs"/>
      <w:bookmarkEnd w:id="0"/>
      <w:r>
        <w:t>In each contest division entries will be divided into the categories Junior(9-13)  and Senior(14-18)  based on contestant registration information.</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bookmarkStart w:id="1" w:name="_740vysn9bneq"/>
      <w:bookmarkEnd w:id="1"/>
      <w:r>
        <w:t>Must have a parent or guardian present</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bookmarkStart w:id="2" w:name="_lyuyd225zzeb"/>
      <w:bookmarkEnd w:id="2"/>
      <w:r>
        <w:t>Adults may assist Juniors, but the competitor must do the cooking. Ie. Adult may help move heavy skillets and maintain a safe environment</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bookmarkStart w:id="3" w:name="_in1j5qkwwlff"/>
      <w:bookmarkEnd w:id="3"/>
      <w:r>
        <w:t>Cast Iron Coaches can give guidance to all contestants. This is an educational opportunity and we want to encourage the youth to take part in cast iron cooking.</w:t>
      </w:r>
    </w:p>
    <w:p>
      <w:pPr>
        <w:numPr>
          <w:ilvl w:val="0"/>
          <w:numId w:val="1"/>
        </w:numPr>
        <w:ind w:left="72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u w:color="auto" w:val="single"/>
        </w:rPr>
        <w:t>Junior  competition</w:t>
      </w:r>
      <w:r>
        <w:t>:</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It is a “one-dish” competition. Every item must be cooked in the skillet during the contest time frame.</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How well the recipe is followed</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Submissions will be judged on:</w:t>
      </w:r>
    </w:p>
    <w:p>
      <w:pPr>
        <w:numPr>
          <w:ilvl w:val="2"/>
          <w:numId w:val="1"/>
        </w:numPr>
        <w:ind w:left="1620" w:hanging="18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Taste</w:t>
      </w:r>
    </w:p>
    <w:p>
      <w:pPr>
        <w:numPr>
          <w:ilvl w:val="2"/>
          <w:numId w:val="1"/>
        </w:numPr>
        <w:ind w:left="1620" w:hanging="18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Presentation</w:t>
      </w:r>
    </w:p>
    <w:p>
      <w:pPr>
        <w:numPr>
          <w:ilvl w:val="2"/>
          <w:numId w:val="1"/>
        </w:numPr>
        <w:ind w:left="1620" w:hanging="18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Application of skills demonstrated by chefs</w:t>
      </w:r>
    </w:p>
    <w:p>
      <w:pPr>
        <w:numPr>
          <w:ilvl w:val="0"/>
          <w:numId w:val="1"/>
        </w:numPr>
        <w:ind w:left="72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u w:color="auto" w:val="single"/>
        </w:rPr>
        <w:t>Senior competition</w:t>
      </w:r>
      <w:r>
        <w:t>:</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Multiple skillet/dutch ovens may be used during cooking time frame, as well as multiple heat sources.</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Must be a main course</w:t>
      </w:r>
    </w:p>
    <w:p>
      <w:pPr>
        <w:numPr>
          <w:ilvl w:val="1"/>
          <w:numId w:val="1"/>
        </w:numPr>
        <w:ind w:left="1080" w:hanging="36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Will be judged on:</w:t>
      </w:r>
    </w:p>
    <w:p>
      <w:pPr>
        <w:numPr>
          <w:ilvl w:val="2"/>
          <w:numId w:val="1"/>
        </w:numPr>
        <w:ind w:left="1620" w:hanging="18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Taste</w:t>
      </w:r>
    </w:p>
    <w:p>
      <w:pPr>
        <w:numPr>
          <w:ilvl w:val="2"/>
          <w:numId w:val="1"/>
        </w:numPr>
        <w:ind w:left="1620" w:hanging="180"/>
        <w:spacing w:after="0" w:line="240"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Presentation</w:t>
      </w:r>
    </w:p>
    <w:p>
      <w:pPr>
        <w:numPr>
          <w:ilvl w:val="2"/>
          <w:numId w:val="1"/>
        </w:numPr>
        <w:ind w:left="1620" w:hanging="18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Application of skills demonstrated by chefs</w:t>
      </w:r>
    </w:p>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PREPARATION:</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All foods served for judging must be cooked on-site. Food entries may not be pre-cooked, sauced or marinated in any way prior to the contest.</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The ingredients for the dish will be provided at Dogwood Hills.  The recipes are being created by the chefs and will be handed out at the competition.</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All meat must be kept cold prior to cooking.</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Cleanliness of the cook, assistants, and contest area is required. Each contestant must have hand cleaning capabilities.  Soap and water and waterless hand sanitizers are accepted. Food service gloves or tongs are required for handling finished food.</w:t>
      </w:r>
    </w:p>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COOKING:</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ALL FOODS served for judging must have been cooked in cast iron cookware during the contest.</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Time allotment - 3 hours of cooking time at the discretion of regional hosts. This does not include time to prepare a heat source.</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ANY HEAT SOURCE may be used provided it is safe for contestants, judges, and other participants. Fuel sources may include open campfires, charcoal grills, electric grills, fire pits, gas grills, gas burners, camp stoves, and rocket stoves.</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ACCESSORIES ALLOWED are toothpicks, aluminum foil, and skewers. </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DONENESS OF ENTRY is subject to judge’s discretion and may refuse to eat raw food.</w:t>
      </w:r>
    </w:p>
    <w:p>
      <w:pPr>
        <w:ind w:left="72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SERVING:</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Prepared food must be kept in a covered cast iron container and maintained at a safe temperature until submitted to the judges.</w:t>
      </w:r>
    </w:p>
    <w:p>
      <w:pPr>
        <w:numPr>
          <w:ilvl w:val="1"/>
          <w:numId w:val="1"/>
        </w:numPr>
        <w:ind w:left="144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Decorations and/or garnish to be presented with any dish </w:t>
      </w:r>
      <w:r>
        <w:rPr>
          <w:b/>
        </w:rPr>
        <w:t>must be prepared in cast iron.</w:t>
      </w:r>
      <w:r/>
    </w:p>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Contestants will be responsible for cleaning up their site after the competition.</w:t>
      </w:r>
    </w:p>
    <w:p>
      <w:pPr>
        <w:numPr>
          <w:ilvl w:val="0"/>
          <w:numId w:val="1"/>
        </w:numPr>
        <w:ind w:left="720" w:hanging="360"/>
        <w:spacing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Fire Extinguishing- Please use a bucket of water to put out your campfire.  Please have large enough lids to cover any pan grease fire.  </w:t>
      </w:r>
    </w:p>
    <w:sectPr>
      <w:footnotePr>
        <w:pos w:val="pageBottom"/>
        <w:numFmt w:val="decimal"/>
        <w:numStart w:val="1"/>
        <w:numRestart w:val="continuous"/>
      </w:footnotePr>
      <w:endnotePr>
        <w:pos w:val="docEnd"/>
        <w:numFmt w:val="decimal"/>
        <w:numStart w:val="1"/>
        <w:numRestart w:val="continuous"/>
      </w:endnotePr>
      <w:type w:val="nextPage"/>
      <w:pgSz w:h="15840" w:w="12240"/>
      <w:pgMar w:left="1440" w:top="1440" w:right="1440" w:bottom="1440" w:header="0" w:footer="0"/>
      <w:paperSrc w:first="0" w:other="0" a="0" b="0"/>
      <w:pgNumType w:fmt="decimal" w:start="1"/>
      <w:tmGutter w:val="3"/>
      <w:mirrorMargins w:val="0"/>
      <w:tmSection w:h="-2"/>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isplayBackgroundShape/>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1026"/>
    <o:shapelayout v:ext="edit">
      <o:rules v:ext="edit"/>
    </o:shapelayout>
  </w:shapeDefaults>
  <w:tmPrefOne w:val="17"/>
  <w:tmPrefTwo w:val="1"/>
  <w:tmFmtPref w:val="55065707"/>
  <w:tmCommentsPr>
    <w:tmCommentsPlace w:val="0"/>
    <w:tmCommentsWidth w:val="3240"/>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0"/>
      <w:tmLastPosIdx w:val="1"/>
    </w:tmLastPosCaret>
    <w:tmLastPosAnchor>
      <w:tmLastPosPgfIdx w:val="0"/>
      <w:tmLastPosIdx w:val="0"/>
    </w:tmLastPosAnchor>
    <w:tmLastPosTblRect w:left="0" w:top="0" w:right="0" w:bottom="0"/>
  </w:tmLastPos>
  <w:tmAppRevision w:date="0" w:val="982"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Calibri"/>
        <w:sz w:val="22"/>
        <w:szCs w:val="22"/>
        <w:noProof w:val="1"/>
        <w:lang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before="480"/>
      <w:keepNext/>
      <w:keepLines/>
    </w:pPr>
    <w:rPr>
      <w:b/>
      <w:color w:val="345a8a"/>
      <w:sz w:val="32"/>
      <w:szCs w:val="32"/>
    </w:rPr>
  </w:style>
  <w:style w:type="paragraph" w:styleId="para2">
    <w:name w:val="heading 2"/>
    <w:qFormat/>
    <w:basedOn w:val="para0"/>
    <w:next w:val="para0"/>
    <w:pPr>
      <w:spacing w:before="200"/>
      <w:keepNext/>
      <w:keepLines/>
    </w:pPr>
    <w:rPr>
      <w:b/>
      <w:color w:val="4f81bd"/>
      <w:sz w:val="26"/>
      <w:szCs w:val="26"/>
    </w:rPr>
  </w:style>
  <w:style w:type="paragraph" w:styleId="para3">
    <w:name w:val="heading 3"/>
    <w:qFormat/>
    <w:basedOn w:val="para0"/>
    <w:next w:val="para0"/>
    <w:pPr>
      <w:spacing w:before="200"/>
      <w:keepNext/>
      <w:keepLines/>
    </w:pPr>
    <w:rPr>
      <w:b/>
      <w:color w:val="4f81bd"/>
      <w:sz w:val="24"/>
      <w:szCs w:val="24"/>
    </w:rPr>
  </w:style>
  <w:style w:type="paragraph" w:styleId="para4">
    <w:name w:val="heading 4"/>
    <w:qFormat/>
    <w:basedOn w:val="para0"/>
    <w:next w:val="para0"/>
    <w:pPr>
      <w:spacing w:before="240" w:after="40"/>
      <w:keepNext/>
      <w:keepLines/>
    </w:pPr>
    <w:rPr>
      <w:b/>
      <w:sz w:val="24"/>
      <w:szCs w:val="24"/>
    </w:rPr>
  </w:style>
  <w:style w:type="paragraph" w:styleId="para5">
    <w:name w:val="heading 5"/>
    <w:qFormat/>
    <w:basedOn w:val="para0"/>
    <w:next w:val="para0"/>
    <w:pPr>
      <w:spacing w:before="220" w:after="40"/>
      <w:keepNext/>
      <w:keepLines/>
    </w:pPr>
    <w:rPr>
      <w:b/>
    </w:rPr>
  </w:style>
  <w:style w:type="paragraph" w:styleId="para6">
    <w:name w:val="heading 6"/>
    <w:qFormat/>
    <w:basedOn w:val="para0"/>
    <w:next w:val="para0"/>
    <w:pPr>
      <w:spacing w:before="200" w:after="40"/>
      <w:keepNext/>
      <w:keepLines/>
    </w:pPr>
    <w:rPr>
      <w:b/>
      <w:sz w:val="20"/>
      <w:szCs w:val="20"/>
    </w:rPr>
  </w:style>
  <w:style w:type="paragraph" w:styleId="para7">
    <w:name w:val="Title"/>
    <w:qFormat/>
    <w:basedOn w:val="para0"/>
    <w:next w:val="para0"/>
    <w:pPr>
      <w:spacing w:after="300"/>
      <w:keepNext/>
      <w:keepLines/>
    </w:pPr>
    <w:rPr>
      <w:color w:val="17365d"/>
      <w:sz w:val="52"/>
      <w:szCs w:val="52"/>
    </w:rPr>
  </w:style>
  <w:style w:type="paragraph" w:styleId="para8">
    <w:name w:val="Subtitle"/>
    <w:qFormat/>
    <w:basedOn w:val="para0"/>
    <w:next w:val="para0"/>
    <w:pPr>
      <w:keepNext/>
      <w:keepLines/>
    </w:pPr>
    <w:rPr>
      <w:i/>
      <w:color w:val="4f81bd"/>
      <w:sz w:val="24"/>
      <w:szCs w:val="24"/>
    </w:rPr>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Calibri"/>
        <w:sz w:val="22"/>
        <w:szCs w:val="22"/>
        <w:noProof w:val="1"/>
        <w:lang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before="480"/>
      <w:keepNext/>
      <w:keepLines/>
    </w:pPr>
    <w:rPr>
      <w:b/>
      <w:color w:val="345a8a"/>
      <w:sz w:val="32"/>
      <w:szCs w:val="32"/>
    </w:rPr>
  </w:style>
  <w:style w:type="paragraph" w:styleId="para2">
    <w:name w:val="heading 2"/>
    <w:qFormat/>
    <w:basedOn w:val="para0"/>
    <w:next w:val="para0"/>
    <w:pPr>
      <w:spacing w:before="200"/>
      <w:keepNext/>
      <w:keepLines/>
    </w:pPr>
    <w:rPr>
      <w:b/>
      <w:color w:val="4f81bd"/>
      <w:sz w:val="26"/>
      <w:szCs w:val="26"/>
    </w:rPr>
  </w:style>
  <w:style w:type="paragraph" w:styleId="para3">
    <w:name w:val="heading 3"/>
    <w:qFormat/>
    <w:basedOn w:val="para0"/>
    <w:next w:val="para0"/>
    <w:pPr>
      <w:spacing w:before="200"/>
      <w:keepNext/>
      <w:keepLines/>
    </w:pPr>
    <w:rPr>
      <w:b/>
      <w:color w:val="4f81bd"/>
      <w:sz w:val="24"/>
      <w:szCs w:val="24"/>
    </w:rPr>
  </w:style>
  <w:style w:type="paragraph" w:styleId="para4">
    <w:name w:val="heading 4"/>
    <w:qFormat/>
    <w:basedOn w:val="para0"/>
    <w:next w:val="para0"/>
    <w:pPr>
      <w:spacing w:before="240" w:after="40"/>
      <w:keepNext/>
      <w:keepLines/>
    </w:pPr>
    <w:rPr>
      <w:b/>
      <w:sz w:val="24"/>
      <w:szCs w:val="24"/>
    </w:rPr>
  </w:style>
  <w:style w:type="paragraph" w:styleId="para5">
    <w:name w:val="heading 5"/>
    <w:qFormat/>
    <w:basedOn w:val="para0"/>
    <w:next w:val="para0"/>
    <w:pPr>
      <w:spacing w:before="220" w:after="40"/>
      <w:keepNext/>
      <w:keepLines/>
    </w:pPr>
    <w:rPr>
      <w:b/>
    </w:rPr>
  </w:style>
  <w:style w:type="paragraph" w:styleId="para6">
    <w:name w:val="heading 6"/>
    <w:qFormat/>
    <w:basedOn w:val="para0"/>
    <w:next w:val="para0"/>
    <w:pPr>
      <w:spacing w:before="200" w:after="40"/>
      <w:keepNext/>
      <w:keepLines/>
    </w:pPr>
    <w:rPr>
      <w:b/>
      <w:sz w:val="20"/>
      <w:szCs w:val="20"/>
    </w:rPr>
  </w:style>
  <w:style w:type="paragraph" w:styleId="para7">
    <w:name w:val="Title"/>
    <w:qFormat/>
    <w:basedOn w:val="para0"/>
    <w:next w:val="para0"/>
    <w:pPr>
      <w:spacing w:after="300"/>
      <w:keepNext/>
      <w:keepLines/>
    </w:pPr>
    <w:rPr>
      <w:color w:val="17365d"/>
      <w:sz w:val="52"/>
      <w:szCs w:val="52"/>
    </w:rPr>
  </w:style>
  <w:style w:type="paragraph" w:styleId="para8">
    <w:name w:val="Subtitle"/>
    <w:qFormat/>
    <w:basedOn w:val="para0"/>
    <w:next w:val="para0"/>
    <w:pPr>
      <w:keepNext/>
      <w:keepLines/>
    </w:pPr>
    <w:rPr>
      <w:i/>
      <w:color w:val="4f81bd"/>
      <w:sz w:val="24"/>
      <w:szCs w:val="24"/>
    </w:rPr>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Calibri"/>
        <a:cs typeface="Calibri"/>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2021-10-11T02:29:58Z</dcterms:created>
</cp:coreProperties>
</file>